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C9" w:rsidRPr="00401CAF" w:rsidRDefault="00C443C9" w:rsidP="00C443C9">
      <w:pPr>
        <w:pStyle w:val="Akapitzlist"/>
        <w:jc w:val="center"/>
        <w:outlineLvl w:val="0"/>
        <w:rPr>
          <w:rFonts w:ascii="Lato" w:hAnsi="Lato"/>
          <w:b/>
        </w:rPr>
      </w:pPr>
      <w:r w:rsidRPr="00401CAF">
        <w:rPr>
          <w:rFonts w:ascii="Lato" w:hAnsi="Lato"/>
          <w:b/>
        </w:rPr>
        <w:t>PREZYDENT MIASTA KRAKOWA</w:t>
      </w:r>
    </w:p>
    <w:p w:rsidR="00C443C9" w:rsidRPr="00401CAF" w:rsidRDefault="00C443C9" w:rsidP="00C443C9">
      <w:pPr>
        <w:pStyle w:val="Akapitzlist"/>
        <w:jc w:val="center"/>
        <w:rPr>
          <w:rFonts w:ascii="Lato" w:hAnsi="Lato"/>
          <w:b/>
        </w:rPr>
      </w:pPr>
      <w:r w:rsidRPr="00401CAF">
        <w:rPr>
          <w:rFonts w:ascii="Lato" w:hAnsi="Lato"/>
          <w:b/>
        </w:rPr>
        <w:t>OGŁASZA NABÓR NA WOLNE STANOWISKO URZĘDNICZE</w:t>
      </w:r>
      <w:r w:rsidR="00E07F44">
        <w:rPr>
          <w:rFonts w:ascii="Lato" w:hAnsi="Lato"/>
          <w:b/>
        </w:rPr>
        <w:t xml:space="preserve"> </w:t>
      </w:r>
      <w:bookmarkStart w:id="0" w:name="_GoBack"/>
      <w:bookmarkEnd w:id="0"/>
      <w:r w:rsidRPr="00401CAF">
        <w:rPr>
          <w:rFonts w:ascii="Lato" w:hAnsi="Lato"/>
          <w:b/>
        </w:rPr>
        <w:t>W R</w:t>
      </w:r>
      <w:r>
        <w:rPr>
          <w:rFonts w:ascii="Lato" w:hAnsi="Lato"/>
          <w:b/>
        </w:rPr>
        <w:t>EFERACIE ORGANIZACYJNYM</w:t>
      </w:r>
      <w:r w:rsidRPr="00401CAF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 xml:space="preserve"> – WYDZIAŁU MIESZKALNICTWA UMK 1</w:t>
      </w:r>
      <w:r w:rsidRPr="00401CAF">
        <w:rPr>
          <w:rFonts w:ascii="Lato" w:hAnsi="Lato"/>
          <w:b/>
        </w:rPr>
        <w:t xml:space="preserve"> ET.</w:t>
      </w:r>
    </w:p>
    <w:p w:rsidR="00C443C9" w:rsidRPr="00401CAF" w:rsidRDefault="00C443C9" w:rsidP="00C443C9">
      <w:pPr>
        <w:pStyle w:val="Akapitzlist"/>
        <w:jc w:val="center"/>
        <w:rPr>
          <w:rFonts w:ascii="Lato" w:hAnsi="Lato"/>
          <w:b/>
        </w:rPr>
      </w:pPr>
      <w:r w:rsidRPr="00401CAF">
        <w:rPr>
          <w:rFonts w:ascii="Lato" w:hAnsi="Lato"/>
          <w:b/>
        </w:rPr>
        <w:t>PL. WSZYSTKICH ŚW. 3/4, 31-004 KRAKÓW</w:t>
      </w:r>
    </w:p>
    <w:p w:rsidR="00C443C9" w:rsidRPr="00401CAF" w:rsidRDefault="00C443C9" w:rsidP="00C443C9">
      <w:pPr>
        <w:pStyle w:val="Akapitzlist"/>
        <w:jc w:val="center"/>
        <w:rPr>
          <w:rFonts w:ascii="Lato" w:hAnsi="Lato"/>
          <w:b/>
        </w:rPr>
      </w:pPr>
      <w:r>
        <w:rPr>
          <w:rFonts w:ascii="Lato" w:hAnsi="Lato"/>
          <w:b/>
        </w:rPr>
        <w:t>(5</w:t>
      </w:r>
      <w:r w:rsidRPr="00401CAF">
        <w:rPr>
          <w:rFonts w:ascii="Lato" w:hAnsi="Lato"/>
          <w:b/>
        </w:rPr>
        <w:t>-ML-2019)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Style w:val="Pogrubienie"/>
          <w:rFonts w:ascii="Lato" w:hAnsi="Lato"/>
          <w:color w:val="000000"/>
          <w:sz w:val="22"/>
          <w:szCs w:val="22"/>
        </w:rPr>
        <w:t>Oferujemy: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a) stabilne zatrudnienie na podstawie umowy o pracę,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b) możliwość rozwoju zawodowego poprzez odbywanie specjalistycznych szkoleń,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c) zdobycie doświadczenia przy innowacyjnych projektach,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d) ciekawą, odpowiedzialną i pełną wyzwań pracę w przyjaznej atmosferze,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e) dostęp do najnowszych technologii,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f) terminowo wypłacane wynagrodzenie,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g) pracę w świetnie skomunikowanej lokalizacji w centrum Krakowa,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h) dofinansowanie do zakupu okularów i soczewek,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 xml:space="preserve">i) zakup na preferencyjnych warunkach atrakcyjnego ubezpieczenia na życie, opieki medycznej dla pracownika oraz członka rodziny, karty </w:t>
      </w:r>
      <w:proofErr w:type="spellStart"/>
      <w:r w:rsidRPr="00401CAF">
        <w:rPr>
          <w:rFonts w:ascii="Lato" w:hAnsi="Lato"/>
          <w:color w:val="000000"/>
          <w:sz w:val="22"/>
          <w:szCs w:val="22"/>
        </w:rPr>
        <w:t>MultiSport</w:t>
      </w:r>
      <w:proofErr w:type="spellEnd"/>
      <w:r w:rsidRPr="00401CAF">
        <w:rPr>
          <w:rFonts w:ascii="Lato" w:hAnsi="Lato"/>
          <w:color w:val="000000"/>
          <w:sz w:val="22"/>
          <w:szCs w:val="22"/>
        </w:rPr>
        <w:t>.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 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Style w:val="Pogrubienie"/>
          <w:rFonts w:ascii="Lato" w:hAnsi="Lato"/>
          <w:color w:val="000000"/>
          <w:sz w:val="22"/>
          <w:szCs w:val="22"/>
        </w:rPr>
        <w:t>Od kandydatów przystępujących do naboru oczekujemy: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Style w:val="Pogrubienie"/>
          <w:rFonts w:ascii="Lato" w:hAnsi="Lato"/>
          <w:color w:val="000000"/>
          <w:sz w:val="22"/>
          <w:szCs w:val="22"/>
        </w:rPr>
        <w:t>1. Wymagania niezbędne (formalne):</w:t>
      </w:r>
    </w:p>
    <w:p w:rsidR="00C443C9" w:rsidRPr="00C443C9" w:rsidRDefault="00C443C9" w:rsidP="00C443C9">
      <w:pPr>
        <w:pStyle w:val="NormalnyWeb"/>
        <w:ind w:left="720" w:hanging="720"/>
        <w:jc w:val="both"/>
        <w:rPr>
          <w:rFonts w:ascii="Lato" w:hAnsi="Lato"/>
          <w:color w:val="000000"/>
          <w:sz w:val="22"/>
          <w:szCs w:val="22"/>
        </w:rPr>
      </w:pPr>
      <w:r w:rsidRPr="00C443C9">
        <w:rPr>
          <w:rFonts w:ascii="Lato" w:hAnsi="Lato"/>
          <w:color w:val="000000"/>
          <w:sz w:val="22"/>
          <w:szCs w:val="22"/>
        </w:rPr>
        <w:t>a) obywatelstwo polskie,</w:t>
      </w:r>
    </w:p>
    <w:p w:rsidR="00C443C9" w:rsidRPr="00C443C9" w:rsidRDefault="00C443C9" w:rsidP="00C443C9">
      <w:pPr>
        <w:pStyle w:val="NormalnyWeb"/>
        <w:ind w:left="720" w:hanging="720"/>
        <w:jc w:val="both"/>
        <w:rPr>
          <w:rFonts w:ascii="Lato" w:hAnsi="Lato"/>
          <w:sz w:val="22"/>
          <w:szCs w:val="22"/>
          <w:lang w:eastAsia="ar-SA"/>
        </w:rPr>
      </w:pPr>
      <w:r w:rsidRPr="00C443C9">
        <w:rPr>
          <w:rFonts w:ascii="Lato" w:hAnsi="Lato"/>
          <w:color w:val="000000"/>
          <w:sz w:val="22"/>
          <w:szCs w:val="22"/>
        </w:rPr>
        <w:t xml:space="preserve">b) </w:t>
      </w:r>
      <w:r w:rsidRPr="00C443C9">
        <w:rPr>
          <w:rFonts w:ascii="Lato" w:hAnsi="Lato"/>
          <w:sz w:val="22"/>
          <w:szCs w:val="22"/>
          <w:lang w:eastAsia="ar-SA"/>
        </w:rPr>
        <w:t>wykształcenie wyższe: prawo.</w:t>
      </w:r>
    </w:p>
    <w:p w:rsidR="00C443C9" w:rsidRPr="00C443C9" w:rsidRDefault="00C443C9" w:rsidP="00C443C9">
      <w:pPr>
        <w:pStyle w:val="NormalnyWeb"/>
        <w:jc w:val="both"/>
        <w:rPr>
          <w:rFonts w:ascii="Lato" w:hAnsi="Lato"/>
          <w:color w:val="000000"/>
          <w:sz w:val="22"/>
          <w:szCs w:val="22"/>
        </w:rPr>
      </w:pPr>
      <w:r w:rsidRPr="00C443C9">
        <w:rPr>
          <w:rFonts w:ascii="Lato" w:hAnsi="Lato"/>
          <w:sz w:val="22"/>
          <w:szCs w:val="22"/>
          <w:lang w:eastAsia="ar-SA"/>
        </w:rPr>
        <w:t>c) co najmniej 6 miesięcy doświadczenia zawodowego w administracji publicznej lub w sądzie, lub w kancelarii prawnej, lub w biurze poradnictwa prawnego, lub w zakresie zarządzania nieruchomościami.</w:t>
      </w:r>
    </w:p>
    <w:p w:rsidR="00C443C9" w:rsidRPr="00C443C9" w:rsidRDefault="00C443C9" w:rsidP="00C443C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C443C9">
        <w:rPr>
          <w:rFonts w:ascii="Lato" w:hAnsi="Lato"/>
          <w:bCs/>
        </w:rPr>
        <w:t>d)</w:t>
      </w:r>
      <w:r>
        <w:rPr>
          <w:rFonts w:ascii="Lato" w:hAnsi="Lato"/>
          <w:bCs/>
        </w:rPr>
        <w:t xml:space="preserve"> s</w:t>
      </w:r>
      <w:r w:rsidRPr="00C443C9">
        <w:rPr>
          <w:rFonts w:ascii="Lato" w:hAnsi="Lato"/>
          <w:bCs/>
        </w:rPr>
        <w:t>pełnienie wymagań określonych w art. 6 ustawy o pracownikach samorządowych określonych dla stanowisk urzędniczych.</w:t>
      </w:r>
    </w:p>
    <w:p w:rsidR="00C443C9" w:rsidRPr="009C6825" w:rsidRDefault="00C443C9" w:rsidP="00C443C9">
      <w:pPr>
        <w:suppressAutoHyphens/>
        <w:spacing w:after="0" w:line="240" w:lineRule="auto"/>
        <w:ind w:left="426"/>
        <w:jc w:val="both"/>
        <w:rPr>
          <w:highlight w:val="yellow"/>
          <w:lang w:eastAsia="ar-SA"/>
        </w:rPr>
      </w:pP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b/>
          <w:color w:val="000000"/>
          <w:sz w:val="22"/>
          <w:szCs w:val="22"/>
        </w:rPr>
      </w:pPr>
      <w:r w:rsidRPr="00401CAF">
        <w:rPr>
          <w:rFonts w:ascii="Lato" w:hAnsi="Lato"/>
          <w:b/>
          <w:color w:val="000000"/>
          <w:sz w:val="22"/>
          <w:szCs w:val="22"/>
        </w:rPr>
        <w:t>Uwaga: osoby, które nie spełnią wszystkich wymagań niezbędnych (formalnych) nie zostaną dopuszczone do udziału w prowadzonym postępowaniu.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Fonts w:ascii="Lato" w:hAnsi="Lato"/>
          <w:b/>
          <w:color w:val="000000"/>
          <w:sz w:val="22"/>
          <w:szCs w:val="22"/>
        </w:rPr>
      </w:pPr>
      <w:r w:rsidRPr="00401CAF">
        <w:rPr>
          <w:rFonts w:ascii="Lato" w:hAnsi="Lato"/>
          <w:b/>
          <w:color w:val="000000"/>
          <w:sz w:val="22"/>
          <w:szCs w:val="22"/>
        </w:rPr>
        <w:t> </w:t>
      </w:r>
    </w:p>
    <w:p w:rsidR="00C443C9" w:rsidRDefault="00C443C9" w:rsidP="00C443C9">
      <w:pPr>
        <w:pStyle w:val="NormalnyWeb"/>
        <w:ind w:left="720" w:hanging="720"/>
        <w:jc w:val="both"/>
        <w:rPr>
          <w:rStyle w:val="Pogrubienie"/>
          <w:rFonts w:ascii="Lato" w:hAnsi="Lato"/>
          <w:color w:val="000000"/>
          <w:sz w:val="22"/>
          <w:szCs w:val="22"/>
        </w:rPr>
      </w:pPr>
      <w:r w:rsidRPr="00401CAF">
        <w:rPr>
          <w:rStyle w:val="Pogrubienie"/>
          <w:rFonts w:ascii="Lato" w:hAnsi="Lato"/>
          <w:color w:val="000000"/>
          <w:sz w:val="22"/>
          <w:szCs w:val="22"/>
        </w:rPr>
        <w:t>2. Wymagania dodatkowe (będące przedmiotem oceny) :</w:t>
      </w:r>
    </w:p>
    <w:p w:rsidR="006478DA" w:rsidRPr="006478DA" w:rsidRDefault="006478DA" w:rsidP="006478DA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6478DA">
        <w:rPr>
          <w:rFonts w:ascii="Lato" w:hAnsi="Lato"/>
        </w:rPr>
        <w:t>Znajomość</w:t>
      </w:r>
      <w:r w:rsidRPr="006478DA">
        <w:rPr>
          <w:rFonts w:ascii="Lato" w:hAnsi="Lato"/>
          <w:bCs/>
        </w:rPr>
        <w:t xml:space="preserve"> Kodeksu cywilnego (Dz.U. z 2018 r. poz. 1025 z </w:t>
      </w:r>
      <w:proofErr w:type="spellStart"/>
      <w:r w:rsidRPr="006478DA">
        <w:rPr>
          <w:rFonts w:ascii="Lato" w:hAnsi="Lato"/>
          <w:bCs/>
        </w:rPr>
        <w:t>późn</w:t>
      </w:r>
      <w:proofErr w:type="spellEnd"/>
      <w:r w:rsidRPr="006478DA">
        <w:rPr>
          <w:rFonts w:ascii="Lato" w:hAnsi="Lato"/>
          <w:bCs/>
        </w:rPr>
        <w:t>. zm.), a w szczególności część ogólna, własność i inne prawa rzeczowe, zobowiązania - najem i dzierżawa.</w:t>
      </w:r>
    </w:p>
    <w:p w:rsidR="006478DA" w:rsidRPr="006478DA" w:rsidRDefault="006478DA" w:rsidP="006478DA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Lato" w:hAnsi="Lato"/>
          <w:bCs/>
        </w:rPr>
      </w:pPr>
      <w:r w:rsidRPr="006478DA">
        <w:rPr>
          <w:rFonts w:ascii="Lato" w:hAnsi="Lato"/>
        </w:rPr>
        <w:t>Znajomość</w:t>
      </w:r>
      <w:r w:rsidRPr="006478DA">
        <w:rPr>
          <w:rFonts w:ascii="Lato" w:hAnsi="Lato"/>
          <w:bCs/>
        </w:rPr>
        <w:t xml:space="preserve"> ustawy o ochronie praw lokatorów, mieszkaniowym  zasobie gminy i o zmianie Kodeksu cywilnego (Dz. U. z 2018 r. poz. 1234 z </w:t>
      </w:r>
      <w:proofErr w:type="spellStart"/>
      <w:r w:rsidRPr="006478DA">
        <w:rPr>
          <w:rFonts w:ascii="Lato" w:hAnsi="Lato"/>
          <w:bCs/>
        </w:rPr>
        <w:t>późn</w:t>
      </w:r>
      <w:proofErr w:type="spellEnd"/>
      <w:r w:rsidRPr="006478DA">
        <w:rPr>
          <w:rFonts w:ascii="Lato" w:hAnsi="Lato"/>
          <w:bCs/>
        </w:rPr>
        <w:t>. zm.).</w:t>
      </w:r>
    </w:p>
    <w:p w:rsidR="006478DA" w:rsidRPr="006478DA" w:rsidRDefault="006478DA" w:rsidP="006478DA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6478DA">
        <w:rPr>
          <w:rFonts w:ascii="Lato" w:hAnsi="Lato"/>
          <w:bCs/>
        </w:rPr>
        <w:t xml:space="preserve">Znajomość ustawy o samorządzie gminnym (Dz. U. z 2018 r. poz. 994 z </w:t>
      </w:r>
      <w:proofErr w:type="spellStart"/>
      <w:r w:rsidRPr="006478DA">
        <w:rPr>
          <w:rFonts w:ascii="Lato" w:hAnsi="Lato"/>
          <w:bCs/>
        </w:rPr>
        <w:t>późn</w:t>
      </w:r>
      <w:proofErr w:type="spellEnd"/>
      <w:r w:rsidRPr="006478DA">
        <w:rPr>
          <w:rFonts w:ascii="Lato" w:hAnsi="Lato"/>
          <w:bCs/>
        </w:rPr>
        <w:t>. zm.).</w:t>
      </w:r>
    </w:p>
    <w:p w:rsidR="006478DA" w:rsidRDefault="006478DA" w:rsidP="006478DA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6478DA">
        <w:rPr>
          <w:rFonts w:ascii="Lato" w:hAnsi="Lato"/>
        </w:rPr>
        <w:t>Znajomość uchwały nr LXXIX/1932/17 Rady Miasta Krakowa z dnia 5 lipca 2017 r. w sprawie przyjęcia Wieloletniego programu gospodarowania mieszkaniowym zasobem Gminy Miejskiej Kraków oraz zasobem tymczasowych pomieszczeń na lata 2018 – 2023.</w:t>
      </w:r>
    </w:p>
    <w:p w:rsidR="00501B3E" w:rsidRPr="00501B3E" w:rsidRDefault="00501B3E" w:rsidP="00501B3E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501B3E">
        <w:rPr>
          <w:rFonts w:ascii="Lato" w:hAnsi="Lato"/>
        </w:rPr>
        <w:t>Znajomość Regulaminu Organizacyjnego Urzędu Miasta Krakowa  - Zarządzenie nr 3501/2018 Prezydenta Miasta Krakowa z dnia 21.12.2018 r. w sprawie Regulaminu Organizacyjnego Urzędu Miasta Krakowa</w:t>
      </w:r>
    </w:p>
    <w:p w:rsidR="006478DA" w:rsidRPr="006478DA" w:rsidRDefault="006478DA" w:rsidP="006478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/>
          <w:bCs/>
        </w:rPr>
      </w:pPr>
      <w:r w:rsidRPr="006478DA">
        <w:rPr>
          <w:rFonts w:ascii="Lato" w:hAnsi="Lato"/>
        </w:rPr>
        <w:t>Znajomość zadań Wydziału Mieszkalnictwa – Zarządzenie nr 1355/2018 Prezydenta Miasta Krakowa z dnia 29 maja 2018 r. w sprawie podziału na wewnętrzne komórki organizacyjne oraz szczegółowego zakresu działania Wydziału Mieszkalnictwa.</w:t>
      </w:r>
    </w:p>
    <w:p w:rsidR="006478DA" w:rsidRPr="006478DA" w:rsidRDefault="006478DA" w:rsidP="006478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/>
          <w:bCs/>
        </w:rPr>
      </w:pPr>
      <w:r w:rsidRPr="006478DA">
        <w:rPr>
          <w:rFonts w:ascii="Lato" w:hAnsi="Lato"/>
        </w:rPr>
        <w:t>Rozpoczęta lub ukończona aplikacja radcowska, notarialna lub adwokacka albo ukończone studia wyższe lub podyplomowe z zakresu zarządzania nieruchomościami.</w:t>
      </w:r>
    </w:p>
    <w:p w:rsidR="006478DA" w:rsidRPr="006478DA" w:rsidRDefault="006478DA" w:rsidP="00C443C9">
      <w:pPr>
        <w:pStyle w:val="NormalnyWeb"/>
        <w:ind w:left="720" w:hanging="720"/>
        <w:jc w:val="both"/>
        <w:rPr>
          <w:rStyle w:val="Pogrubienie"/>
          <w:rFonts w:ascii="Lato" w:hAnsi="Lato"/>
          <w:color w:val="000000"/>
          <w:sz w:val="22"/>
          <w:szCs w:val="22"/>
        </w:rPr>
      </w:pPr>
    </w:p>
    <w:p w:rsidR="00C443C9" w:rsidRPr="00401CAF" w:rsidRDefault="00C443C9" w:rsidP="00C443C9">
      <w:pPr>
        <w:jc w:val="both"/>
        <w:rPr>
          <w:rFonts w:ascii="Lato" w:hAnsi="Lato"/>
          <w:sz w:val="16"/>
          <w:szCs w:val="16"/>
        </w:rPr>
      </w:pPr>
      <w:r w:rsidRPr="00401CAF">
        <w:rPr>
          <w:rFonts w:ascii="Lato" w:hAnsi="Lato"/>
          <w:sz w:val="16"/>
          <w:szCs w:val="16"/>
        </w:rPr>
        <w:t>*„doświadczenie zawodowe” rozumiane jako okres nabywania umiejętności w oparciu o umowę o pracę, umowę cywilno – prawną, staż, praktykę, wolontariat, prowadzoną działalność gospodarczą itp.</w:t>
      </w:r>
    </w:p>
    <w:p w:rsidR="00C443C9" w:rsidRPr="00401CAF" w:rsidRDefault="00C443C9" w:rsidP="00C443C9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</w:rPr>
      </w:pPr>
      <w:r w:rsidRPr="00401CAF">
        <w:rPr>
          <w:rFonts w:ascii="Lato" w:hAnsi="Lato"/>
          <w:sz w:val="16"/>
          <w:szCs w:val="16"/>
        </w:rPr>
        <w:t>*wykształcenie - w oparciu o przepisy  rozporządzenia Ministra Nauki i Szkolnictwa Wyższego z dnia 20 września 2018 r. w sprawie dziedzin nauki i dyscyplin naukowych oraz dyscyplin artystycznych</w:t>
      </w:r>
    </w:p>
    <w:p w:rsidR="00C443C9" w:rsidRPr="00401CAF" w:rsidRDefault="00C443C9" w:rsidP="00C443C9">
      <w:pPr>
        <w:suppressAutoHyphens/>
        <w:spacing w:after="0" w:line="240" w:lineRule="auto"/>
        <w:jc w:val="both"/>
        <w:rPr>
          <w:rFonts w:ascii="Lato" w:hAnsi="Lato"/>
          <w:b/>
          <w:color w:val="000000"/>
        </w:rPr>
      </w:pPr>
      <w:r w:rsidRPr="00401CAF">
        <w:rPr>
          <w:rFonts w:ascii="Lato" w:hAnsi="Lato"/>
          <w:b/>
          <w:color w:val="000000"/>
        </w:rPr>
        <w:lastRenderedPageBreak/>
        <w:t>Uwaga: Wynik postępowania to łączny wynik z testów, rozmów kwalifikacyjnych i ewentualnej analizy dokumentów sprawdzający stopień spełnienia powyższych wymagań.</w:t>
      </w:r>
    </w:p>
    <w:p w:rsidR="00C443C9" w:rsidRPr="00401CAF" w:rsidRDefault="00C443C9" w:rsidP="00C443C9">
      <w:pPr>
        <w:pStyle w:val="NormalnyWeb"/>
        <w:ind w:left="720"/>
        <w:jc w:val="both"/>
        <w:rPr>
          <w:rFonts w:ascii="Lato" w:hAnsi="Lato"/>
          <w:color w:val="000000"/>
          <w:sz w:val="22"/>
          <w:szCs w:val="22"/>
        </w:rPr>
      </w:pPr>
      <w:r w:rsidRPr="00401CAF">
        <w:rPr>
          <w:rFonts w:ascii="Lato" w:hAnsi="Lato"/>
          <w:color w:val="000000"/>
          <w:sz w:val="22"/>
          <w:szCs w:val="22"/>
        </w:rPr>
        <w:t> </w:t>
      </w:r>
    </w:p>
    <w:p w:rsidR="00C443C9" w:rsidRDefault="00C443C9" w:rsidP="00C443C9">
      <w:pPr>
        <w:pStyle w:val="NormalnyWeb"/>
        <w:ind w:left="720" w:hanging="720"/>
        <w:jc w:val="both"/>
        <w:rPr>
          <w:rStyle w:val="Pogrubienie"/>
          <w:rFonts w:ascii="Lato" w:hAnsi="Lato"/>
          <w:color w:val="000000"/>
          <w:sz w:val="22"/>
          <w:szCs w:val="22"/>
        </w:rPr>
      </w:pPr>
      <w:r w:rsidRPr="00401CAF">
        <w:rPr>
          <w:rStyle w:val="Pogrubienie"/>
          <w:rFonts w:ascii="Lato" w:hAnsi="Lato"/>
          <w:color w:val="000000"/>
          <w:sz w:val="22"/>
          <w:szCs w:val="22"/>
        </w:rPr>
        <w:t>Do zakresu obowiązków wykonywanych na stanowisku będzie należało: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eastAsia="Calibri" w:hAnsi="Lato"/>
        </w:rPr>
        <w:t>Gromadzenie i analizowanie informacji</w:t>
      </w:r>
      <w:r w:rsidRPr="00C443C9">
        <w:rPr>
          <w:rFonts w:ascii="Lato" w:eastAsia="Calibri" w:hAnsi="Lato"/>
          <w:color w:val="FF0000"/>
        </w:rPr>
        <w:t xml:space="preserve"> </w:t>
      </w:r>
      <w:r w:rsidRPr="00C443C9">
        <w:rPr>
          <w:rFonts w:ascii="Lato" w:eastAsia="Calibri" w:hAnsi="Lato"/>
        </w:rPr>
        <w:t>przekazywanych przez Zarząd Budynków Komunalnych niezbędnych do prawidłowego wykonywania zadań, w tym w szczególności gospodarowania mieszkaniowym zasobem Gminy Miejskiej Kraków oraz zasobem tymczasowych pomieszczeń</w:t>
      </w:r>
      <w:r w:rsidRPr="00C443C9">
        <w:rPr>
          <w:rFonts w:ascii="Lato" w:eastAsia="Calibri" w:hAnsi="Lato"/>
          <w:color w:val="FF0000"/>
        </w:rPr>
        <w:t xml:space="preserve"> </w:t>
      </w:r>
      <w:r w:rsidRPr="00C443C9">
        <w:rPr>
          <w:rFonts w:ascii="Lato" w:eastAsia="Calibri" w:hAnsi="Lato"/>
        </w:rPr>
        <w:t>oraz pomocy Zastępcy Prezydenta Miasta Krakowa ds. Polityki Społecznej, Kultury i Promocji Miasta w sprawowaniu nadzoru nad zadaniami realizowanymi przez Zarząd Budynków Komunalnych.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  <w:snapToGrid w:val="0"/>
        </w:rPr>
        <w:t>Monitorowanie i aktualizacja Polityki mieszkaniowej Gminy Miejskiej Kraków.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  <w:snapToGrid w:val="0"/>
        </w:rPr>
        <w:t>Monitorowanie i aktualizacja Wieloletniego programu gospodarowania mieszkaniowym zasobem Gminy Miejskiej Kraków oraz zasobem tymczasowych pomieszczeń.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  <w:snapToGrid w:val="0"/>
        </w:rPr>
        <w:t>Współpraca z podmiotami realizującymi zadania wynikające z Wieloletniego programu gospodarowania mieszkaniowym zasobem Gminy Miejskiej Kraków oraz zasobem tymczasowych pomieszczeń i Polityki Mieszkaniowej Gminy Miejskiej Kraków oraz koordynacja tych zadań.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  <w:snapToGrid w:val="0"/>
        </w:rPr>
        <w:t>Sporządzanie rocznego raportu z realizacji Wieloletniego programu gospodarowania mieszkaniowym zasobem Gminy Miejskiej Kraków oraz zasobem tymczasowych pomieszczeń oraz przygotowywanie danych zbiorczych do raportu ze Strategii Rozwoju Krakowa i Raportu o Stanie Miasta.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  <w:snapToGrid w:val="0"/>
        </w:rPr>
        <w:t>Prowadzenie sprawozdawczości w zakresie mieszkaniowego zasobu Gminy Miejskiej Kraków.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  <w:snapToGrid w:val="0"/>
        </w:rPr>
        <w:t>Realizacja zadań wynikających ze współpracy krajowej.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  <w:snapToGrid w:val="0"/>
        </w:rPr>
        <w:t>Monitorowanie realizacji polityki czynszowej Gminy Miejskiej Kraków oraz opracowywanie zmian tej polityki.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  <w:snapToGrid w:val="0"/>
        </w:rPr>
        <w:t>Dostosowywanie polityki czynszowej Gminy Miejskiej Kraków do istniejących uwarunkowań prawnych, społecznych i gospodarczych, a w szczególności proponowanie zmian stawek czynszowych za lokale mieszkalne</w:t>
      </w:r>
      <w:r w:rsidRPr="00C443C9">
        <w:rPr>
          <w:rFonts w:ascii="Lato" w:hAnsi="Lato"/>
        </w:rPr>
        <w:t xml:space="preserve"> wchodzące w skład mieszkaniowego zasobu Gminy Miejskiej Kraków</w:t>
      </w:r>
      <w:r w:rsidRPr="00C443C9">
        <w:rPr>
          <w:rFonts w:ascii="Lato" w:hAnsi="Lato"/>
          <w:snapToGrid w:val="0"/>
        </w:rPr>
        <w:t>, w oparciu o analizy przygotowane przez referaty oraz Zarząd Budynków Komunalnych.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</w:rPr>
        <w:t>Przygotowanie zarządzeń Prezydenta w sprawie stawki czynszu za lokale wchodzące w skład mieszkaniowego zasobu Gminy Miejskiej Kraków, odszkodowania za zajmowanie bez tytułu prawnego tych lokali oraz czynszu i odszkodowania za tymczasowe pomieszczenia, wchodzące w skład zasobu tymczasowych pomieszczeń Gminy.</w:t>
      </w:r>
    </w:p>
    <w:p w:rsidR="00C443C9" w:rsidRPr="00C443C9" w:rsidRDefault="00C443C9" w:rsidP="00C44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ato" w:eastAsia="Calibri" w:hAnsi="Lato"/>
        </w:rPr>
      </w:pPr>
      <w:r w:rsidRPr="00C443C9">
        <w:rPr>
          <w:rFonts w:ascii="Lato" w:hAnsi="Lato"/>
        </w:rPr>
        <w:t>Gromadzenie i publikacja zestawienia danych o czynszach w zasobie niepublicznym zgodnie z art. 4a ustawy o ochronie praw lokatorów, mieszkaniowym zasobie gminy i o zmianie Kodeksu cywilnego - tzw. „lustro czynszowe”.</w:t>
      </w:r>
    </w:p>
    <w:p w:rsidR="00C443C9" w:rsidRPr="00401CAF" w:rsidRDefault="00C443C9" w:rsidP="00C443C9">
      <w:pPr>
        <w:pStyle w:val="NormalnyWeb"/>
        <w:ind w:left="720" w:hanging="720"/>
        <w:jc w:val="both"/>
        <w:rPr>
          <w:rStyle w:val="Pogrubienie"/>
          <w:rFonts w:ascii="Lato" w:hAnsi="Lato"/>
          <w:color w:val="000000"/>
          <w:sz w:val="22"/>
          <w:szCs w:val="22"/>
        </w:rPr>
      </w:pPr>
    </w:p>
    <w:p w:rsidR="00C443C9" w:rsidRPr="00401CAF" w:rsidRDefault="00C443C9" w:rsidP="00C443C9">
      <w:pPr>
        <w:spacing w:after="0" w:line="240" w:lineRule="auto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hAnsi="Lato"/>
          <w:color w:val="000000"/>
        </w:rPr>
        <w:t> </w:t>
      </w:r>
      <w:r w:rsidRPr="00401CAF">
        <w:rPr>
          <w:rFonts w:ascii="Lato" w:eastAsia="Times New Roman" w:hAnsi="Lato" w:cs="Times New Roman"/>
          <w:b/>
          <w:bCs/>
          <w:color w:val="000000"/>
          <w:lang w:eastAsia="pl-PL"/>
        </w:rPr>
        <w:t>Warunki pracy i płacy oferowane kandydatom: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>• Pierwsza umowa o pracę zawierana jest na czas określony 6 miesięcy. W przypadku pracowników podejmujących pracę po raz pierwszy w jednostce samorządu terytorialnego, pracownik zobowiązany jest do odbycia służby przygotowawczej. Po tym okresie możliwe jest zawarcie kolejnej umowy o pracę na czas nieokreślony.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>• Wymiar czasu pracy: 1 etat, 40 godz. tygodniowo, /w przypadku osób niepełnosprawnych, zgodnie z odrębnymi przepisami/.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>• Stanowisko: Podinspektor lub I</w:t>
      </w:r>
      <w:r w:rsidRPr="00401CAF">
        <w:rPr>
          <w:rFonts w:ascii="Lato" w:eastAsia="Times New Roman" w:hAnsi="Lato" w:cs="Times New Roman"/>
          <w:color w:val="000000"/>
          <w:lang w:eastAsia="pl-PL"/>
        </w:rPr>
        <w:t>nspektor.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>• Miejsce pracy: Wydział  Mieszkalnictwa– Urząd Miasta Krakowa.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>• Lokalizacja: Kraków, ul. Wielopole 17a.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>• Wynagrodzenie miesięczne: wynagrodz</w:t>
      </w:r>
      <w:r w:rsidR="006478DA">
        <w:rPr>
          <w:rFonts w:ascii="Lato" w:eastAsia="Times New Roman" w:hAnsi="Lato" w:cs="Times New Roman"/>
          <w:color w:val="000000"/>
          <w:lang w:eastAsia="pl-PL"/>
        </w:rPr>
        <w:t>enie zasadnicze z przedziału 3.200,- do 4.0</w:t>
      </w:r>
      <w:r w:rsidRPr="00401CAF">
        <w:rPr>
          <w:rFonts w:ascii="Lato" w:eastAsia="Times New Roman" w:hAnsi="Lato" w:cs="Times New Roman"/>
          <w:color w:val="000000"/>
          <w:lang w:eastAsia="pl-PL"/>
        </w:rPr>
        <w:t>00,- złotych brutto oraz dodatek za wieloletnią pracę w zależności od posiadanego stażu pracy, wynagrodzenie o którym mowa zostanie ustalone na czas trwania pierwszej umowy o pracę zawartej na czas określony.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lastRenderedPageBreak/>
        <w:t xml:space="preserve">• Dodatkowe wynagrodzenie roczne tzw. „trzynastka” /zgodnie z Ustawą z dnia 12 grudnia 1997r. o dodatkowym wynagrodzeniu rocznym dla pracowników jednostek sfery budżetowej/. 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b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 xml:space="preserve">Oferty składa się poprzez wypełnienie i przesłanie wyłącznie drogą elektroniczną formularza zgłoszeniowego dostępnego poniżej, </w:t>
      </w:r>
      <w:r w:rsidR="006478DA">
        <w:rPr>
          <w:rFonts w:ascii="Lato" w:eastAsia="Times New Roman" w:hAnsi="Lato" w:cs="Times New Roman"/>
          <w:b/>
          <w:bCs/>
          <w:color w:val="000000"/>
          <w:lang w:eastAsia="pl-PL"/>
        </w:rPr>
        <w:t xml:space="preserve">w terminie do dnia 31 marca </w:t>
      </w:r>
      <w:r w:rsidRPr="00401CAF">
        <w:rPr>
          <w:rFonts w:ascii="Lato" w:eastAsia="Times New Roman" w:hAnsi="Lato" w:cs="Times New Roman"/>
          <w:b/>
          <w:bCs/>
          <w:color w:val="000000"/>
          <w:lang w:eastAsia="pl-PL"/>
        </w:rPr>
        <w:t xml:space="preserve"> 2019 roku.</w:t>
      </w:r>
      <w:r w:rsidRPr="00401CAF">
        <w:rPr>
          <w:rFonts w:ascii="Lato" w:eastAsia="Times New Roman" w:hAnsi="Lato" w:cs="Times New Roman"/>
          <w:color w:val="000000"/>
          <w:lang w:eastAsia="pl-PL"/>
        </w:rPr>
        <w:t xml:space="preserve"> Decyduje data wysłania formularza. Oferty złożone po wyżej określonym terminie nie będą rozpatrywane. Testy kwalifikacyjne odbędą się </w:t>
      </w:r>
      <w:r w:rsidRPr="00401CAF">
        <w:rPr>
          <w:rFonts w:ascii="Lato" w:eastAsia="Times New Roman" w:hAnsi="Lato" w:cs="Times New Roman"/>
          <w:b/>
          <w:color w:val="000000"/>
          <w:lang w:eastAsia="pl-PL"/>
        </w:rPr>
        <w:t xml:space="preserve">w dniu </w:t>
      </w:r>
      <w:r w:rsidR="008F5FC9">
        <w:rPr>
          <w:rFonts w:ascii="Lato" w:eastAsia="Times New Roman" w:hAnsi="Lato" w:cs="Times New Roman"/>
          <w:b/>
          <w:bCs/>
          <w:color w:val="000000"/>
          <w:lang w:eastAsia="pl-PL"/>
        </w:rPr>
        <w:t xml:space="preserve"> 4</w:t>
      </w:r>
      <w:r w:rsidR="006478DA">
        <w:rPr>
          <w:rFonts w:ascii="Lato" w:eastAsia="Times New Roman" w:hAnsi="Lato" w:cs="Times New Roman"/>
          <w:b/>
          <w:bCs/>
          <w:color w:val="000000"/>
          <w:lang w:eastAsia="pl-PL"/>
        </w:rPr>
        <w:t xml:space="preserve"> kwietnia </w:t>
      </w:r>
      <w:r w:rsidRPr="00401CAF">
        <w:rPr>
          <w:rFonts w:ascii="Lato" w:eastAsia="Times New Roman" w:hAnsi="Lato" w:cs="Times New Roman"/>
          <w:b/>
          <w:bCs/>
          <w:color w:val="000000"/>
          <w:lang w:eastAsia="pl-PL"/>
        </w:rPr>
        <w:t xml:space="preserve"> 2019 roku o godz. 8</w:t>
      </w:r>
      <w:r w:rsidRPr="00401CAF">
        <w:rPr>
          <w:rFonts w:ascii="Lato" w:hAnsi="Lato"/>
          <w:b/>
        </w:rPr>
        <w:t xml:space="preserve"> sala Konferencyjna Wydziału Mieszkalnictwa (parter) ul. Wielopole 17a w Krakowie.</w:t>
      </w:r>
      <w:r w:rsidRPr="00401CAF">
        <w:rPr>
          <w:rFonts w:ascii="Lato" w:eastAsia="Times New Roman" w:hAnsi="Lato" w:cs="Times New Roman"/>
          <w:b/>
          <w:color w:val="000000"/>
          <w:lang w:eastAsia="pl-PL"/>
        </w:rPr>
        <w:t xml:space="preserve">  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 xml:space="preserve">O spełnieniu wymagań niezbędnych (formalnych) i zakwalifikowaniu się do testów oraz 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>o terminie rozmów kwalifikacyjnych kandydaci będą informowani drogą elektroniczną na wskazany adres e-mailowy.</w:t>
      </w:r>
    </w:p>
    <w:p w:rsidR="00C443C9" w:rsidRPr="00401CAF" w:rsidRDefault="00C443C9" w:rsidP="00C443C9">
      <w:pPr>
        <w:spacing w:after="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>Oryginały wymaganych dokumentów należy przedstawić w trakcie rozmowy kwalifikacyjnej. Informacja o wynikach naboru będzie umieszczona na stronie internetowej www.bip.krakow.pl oraz na tablicy informacyjnej UMK przy Pl. Wszystkich Świętych 3-4 w Krakowie.</w:t>
      </w:r>
    </w:p>
    <w:p w:rsidR="00C443C9" w:rsidRPr="00401CAF" w:rsidRDefault="00C443C9" w:rsidP="00C443C9">
      <w:pPr>
        <w:spacing w:after="120" w:line="240" w:lineRule="auto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401CAF">
        <w:rPr>
          <w:rFonts w:ascii="Lato" w:eastAsia="Times New Roman" w:hAnsi="Lato" w:cs="Times New Roman"/>
          <w:color w:val="000000"/>
          <w:lang w:eastAsia="pl-PL"/>
        </w:rPr>
        <w:t> </w:t>
      </w:r>
    </w:p>
    <w:p w:rsidR="00C443C9" w:rsidRPr="00401CAF" w:rsidRDefault="00C443C9" w:rsidP="00C443C9">
      <w:pPr>
        <w:rPr>
          <w:rFonts w:ascii="Lato" w:hAnsi="Lato"/>
        </w:rPr>
      </w:pPr>
    </w:p>
    <w:p w:rsidR="00C443C9" w:rsidRPr="00401CAF" w:rsidRDefault="00C443C9" w:rsidP="00C443C9">
      <w:pPr>
        <w:rPr>
          <w:rFonts w:ascii="Lato" w:hAnsi="Lato"/>
        </w:rPr>
      </w:pPr>
    </w:p>
    <w:p w:rsidR="00C443C9" w:rsidRPr="00401CAF" w:rsidRDefault="00C443C9" w:rsidP="00C443C9">
      <w:pPr>
        <w:rPr>
          <w:rFonts w:ascii="Lato" w:hAnsi="Lato"/>
        </w:rPr>
      </w:pPr>
    </w:p>
    <w:p w:rsidR="00C443C9" w:rsidRPr="00401CAF" w:rsidRDefault="00C443C9" w:rsidP="00C443C9">
      <w:pPr>
        <w:rPr>
          <w:rFonts w:ascii="Lato" w:hAnsi="Lato"/>
        </w:rPr>
      </w:pPr>
    </w:p>
    <w:p w:rsidR="00596B0A" w:rsidRDefault="00596B0A"/>
    <w:sectPr w:rsidR="00596B0A" w:rsidSect="00401C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138"/>
    <w:multiLevelType w:val="hybridMultilevel"/>
    <w:tmpl w:val="837C9E30"/>
    <w:lvl w:ilvl="0" w:tplc="04150017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7507289"/>
    <w:multiLevelType w:val="hybridMultilevel"/>
    <w:tmpl w:val="9E268870"/>
    <w:lvl w:ilvl="0" w:tplc="CF904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5EBC"/>
    <w:multiLevelType w:val="hybridMultilevel"/>
    <w:tmpl w:val="15CEE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26CCB"/>
    <w:multiLevelType w:val="hybridMultilevel"/>
    <w:tmpl w:val="EF94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76297"/>
    <w:multiLevelType w:val="hybridMultilevel"/>
    <w:tmpl w:val="15CEE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E1A21"/>
    <w:multiLevelType w:val="hybridMultilevel"/>
    <w:tmpl w:val="18F0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A08A4"/>
    <w:multiLevelType w:val="hybridMultilevel"/>
    <w:tmpl w:val="457AB2CC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7CAD4590"/>
    <w:multiLevelType w:val="hybridMultilevel"/>
    <w:tmpl w:val="CF162BB0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7D2C62A5"/>
    <w:multiLevelType w:val="hybridMultilevel"/>
    <w:tmpl w:val="A8C4F590"/>
    <w:lvl w:ilvl="0" w:tplc="0F2A26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3C9"/>
    <w:rsid w:val="00501B3E"/>
    <w:rsid w:val="00596B0A"/>
    <w:rsid w:val="006478DA"/>
    <w:rsid w:val="00782384"/>
    <w:rsid w:val="008F5FC9"/>
    <w:rsid w:val="00A336FA"/>
    <w:rsid w:val="00C443C9"/>
    <w:rsid w:val="00E0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908"/>
  <w15:docId w15:val="{3D585E0B-0A2B-4E01-BEE4-CD2B5B2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4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szklarczykm</dc:creator>
  <cp:lastModifiedBy>Ratajek Karolina</cp:lastModifiedBy>
  <cp:revision>5</cp:revision>
  <cp:lastPrinted>2019-03-13T14:25:00Z</cp:lastPrinted>
  <dcterms:created xsi:type="dcterms:W3CDTF">2019-03-13T11:14:00Z</dcterms:created>
  <dcterms:modified xsi:type="dcterms:W3CDTF">2019-03-18T09:54:00Z</dcterms:modified>
</cp:coreProperties>
</file>